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43D2" w14:textId="7B02D1C4" w:rsidR="002D69D0" w:rsidRPr="00FA1A38" w:rsidRDefault="00D4777A" w:rsidP="00C57C50">
      <w:pPr>
        <w:spacing w:line="276" w:lineRule="auto"/>
        <w:jc w:val="center"/>
        <w:rPr>
          <w:rFonts w:asciiTheme="minorHAnsi" w:hAnsiTheme="minorHAnsi" w:cstheme="minorHAnsi"/>
          <w:b/>
          <w:u w:val="single"/>
        </w:rPr>
      </w:pPr>
      <w:r w:rsidRPr="00FA1A38">
        <w:rPr>
          <w:rFonts w:asciiTheme="minorHAnsi" w:hAnsiTheme="minorHAnsi" w:cstheme="minorHAnsi"/>
          <w:b/>
          <w:u w:val="single"/>
        </w:rPr>
        <w:t>Inclusion – 2.4 The role of the Key Person</w:t>
      </w:r>
    </w:p>
    <w:p w14:paraId="2EC459DF" w14:textId="3DB88B77" w:rsidR="002D69D0" w:rsidRPr="00FA1A38" w:rsidRDefault="002D69D0" w:rsidP="00C57C50">
      <w:pPr>
        <w:spacing w:line="276" w:lineRule="auto"/>
        <w:jc w:val="center"/>
        <w:rPr>
          <w:rFonts w:asciiTheme="minorHAnsi" w:hAnsiTheme="minorHAnsi" w:cstheme="minorHAnsi"/>
          <w:b/>
          <w:u w:val="single"/>
        </w:rPr>
      </w:pPr>
    </w:p>
    <w:p w14:paraId="6BCB3632" w14:textId="3B0C1FDE" w:rsidR="002D69D0" w:rsidRPr="00FA1A38" w:rsidRDefault="002D69D0" w:rsidP="00C57C50">
      <w:pPr>
        <w:spacing w:line="276" w:lineRule="auto"/>
        <w:rPr>
          <w:rFonts w:asciiTheme="minorHAnsi" w:hAnsiTheme="minorHAnsi" w:cstheme="minorHAnsi"/>
          <w:b/>
        </w:rPr>
      </w:pPr>
      <w:r w:rsidRPr="00FA1A38">
        <w:rPr>
          <w:rFonts w:asciiTheme="minorHAnsi" w:hAnsiTheme="minorHAnsi" w:cstheme="minorHAnsi"/>
          <w:b/>
        </w:rPr>
        <w:t>Table of contents</w:t>
      </w:r>
    </w:p>
    <w:p w14:paraId="4310AAE2" w14:textId="77777777" w:rsidR="005B0C10" w:rsidRPr="00FA1A38" w:rsidRDefault="005B0C10" w:rsidP="00C57C50">
      <w:pPr>
        <w:spacing w:after="160" w:line="276" w:lineRule="auto"/>
        <w:rPr>
          <w:rFonts w:asciiTheme="minorHAnsi" w:eastAsiaTheme="minorHAnsi" w:hAnsiTheme="minorHAnsi" w:cstheme="minorHAnsi"/>
          <w:b/>
          <w:bCs/>
          <w:lang w:eastAsia="en-US"/>
        </w:rPr>
      </w:pPr>
    </w:p>
    <w:p w14:paraId="10CDBA7D" w14:textId="2B46933B" w:rsidR="003534ED" w:rsidRPr="00FA1A38" w:rsidRDefault="005B0C10" w:rsidP="00C57C50">
      <w:pPr>
        <w:spacing w:after="160" w:line="276" w:lineRule="auto"/>
        <w:rPr>
          <w:rFonts w:asciiTheme="minorHAnsi" w:eastAsiaTheme="minorHAnsi" w:hAnsiTheme="minorHAnsi" w:cstheme="minorHAnsi"/>
          <w:lang w:eastAsia="en-US"/>
        </w:rPr>
      </w:pPr>
      <w:r w:rsidRPr="00FA1A38">
        <w:rPr>
          <w:rFonts w:asciiTheme="minorHAnsi" w:eastAsiaTheme="minorHAnsi" w:hAnsiTheme="minorHAnsi" w:cstheme="minorHAnsi"/>
          <w:lang w:eastAsia="en-US"/>
        </w:rPr>
        <w:t xml:space="preserve">Policy Statement </w:t>
      </w:r>
      <w:bookmarkStart w:id="0" w:name="_Hlk34048485"/>
      <w:r w:rsidRPr="00FA1A38">
        <w:rPr>
          <w:rFonts w:asciiTheme="minorHAnsi" w:eastAsiaTheme="minorHAnsi" w:hAnsiTheme="minorHAnsi" w:cstheme="minorHAnsi"/>
          <w:lang w:eastAsia="en-US"/>
        </w:rPr>
        <w:t>……………………………………………………………………………</w:t>
      </w:r>
      <w:r w:rsidR="00E06C58" w:rsidRPr="00FA1A38">
        <w:rPr>
          <w:rFonts w:asciiTheme="minorHAnsi" w:eastAsiaTheme="minorHAnsi" w:hAnsiTheme="minorHAnsi" w:cstheme="minorHAnsi"/>
          <w:lang w:eastAsia="en-US"/>
        </w:rPr>
        <w:t>......................</w:t>
      </w:r>
      <w:r w:rsidRPr="00FA1A38">
        <w:rPr>
          <w:rFonts w:asciiTheme="minorHAnsi" w:eastAsiaTheme="minorHAnsi" w:hAnsiTheme="minorHAnsi" w:cstheme="minorHAnsi"/>
          <w:lang w:eastAsia="en-US"/>
        </w:rPr>
        <w:t>…………….</w:t>
      </w:r>
      <w:bookmarkEnd w:id="0"/>
      <w:r w:rsidRPr="00FA1A38">
        <w:rPr>
          <w:rFonts w:asciiTheme="minorHAnsi" w:eastAsiaTheme="minorHAnsi" w:hAnsiTheme="minorHAnsi" w:cstheme="minorHAnsi"/>
          <w:lang w:eastAsia="en-US"/>
        </w:rPr>
        <w:t>1</w:t>
      </w:r>
    </w:p>
    <w:p w14:paraId="2C120F70" w14:textId="0920154D" w:rsidR="00E06C58" w:rsidRPr="00FA1A38" w:rsidRDefault="00C57C50" w:rsidP="00C57C50">
      <w:pPr>
        <w:spacing w:after="160" w:line="276" w:lineRule="auto"/>
        <w:rPr>
          <w:rFonts w:asciiTheme="minorHAnsi" w:hAnsiTheme="minorHAnsi" w:cstheme="minorHAnsi"/>
          <w:bCs/>
          <w:color w:val="1E1E1E"/>
          <w:shd w:val="clear" w:color="auto" w:fill="FFFFFF"/>
        </w:rPr>
      </w:pPr>
      <w:r w:rsidRPr="00FA1A38">
        <w:rPr>
          <w:rFonts w:asciiTheme="minorHAnsi" w:hAnsiTheme="minorHAnsi" w:cstheme="minorHAnsi"/>
          <w:bCs/>
          <w:color w:val="1E1E1E"/>
          <w:shd w:val="clear" w:color="auto" w:fill="FFFFFF"/>
        </w:rPr>
        <w:t>Procedures ..........................</w:t>
      </w:r>
      <w:r w:rsidR="00E06C58" w:rsidRPr="00FA1A38">
        <w:rPr>
          <w:rFonts w:asciiTheme="minorHAnsi" w:hAnsiTheme="minorHAnsi" w:cstheme="minorHAnsi"/>
          <w:bCs/>
          <w:color w:val="1E1E1E"/>
          <w:shd w:val="clear" w:color="auto" w:fill="FFFFFF"/>
        </w:rPr>
        <w:t>...................................................................................................</w:t>
      </w:r>
      <w:r w:rsidRPr="00FA1A38">
        <w:rPr>
          <w:rFonts w:asciiTheme="minorHAnsi" w:hAnsiTheme="minorHAnsi" w:cstheme="minorHAnsi"/>
          <w:bCs/>
          <w:color w:val="1E1E1E"/>
          <w:shd w:val="clear" w:color="auto" w:fill="FFFFFF"/>
        </w:rPr>
        <w:t>2</w:t>
      </w:r>
    </w:p>
    <w:p w14:paraId="7933919A" w14:textId="78A8EE9D" w:rsidR="00D13A6A" w:rsidRPr="00FA1A38" w:rsidRDefault="00D13A6A" w:rsidP="00C57C50">
      <w:pPr>
        <w:spacing w:after="160" w:line="276" w:lineRule="auto"/>
        <w:rPr>
          <w:rFonts w:asciiTheme="minorHAnsi" w:hAnsiTheme="minorHAnsi" w:cstheme="minorHAnsi"/>
          <w:bCs/>
          <w:color w:val="1E1E1E"/>
          <w:shd w:val="clear" w:color="auto" w:fill="FFFFFF"/>
        </w:rPr>
      </w:pPr>
      <w:r w:rsidRPr="00FA1A38">
        <w:rPr>
          <w:rFonts w:asciiTheme="minorHAnsi" w:hAnsiTheme="minorHAnsi" w:cstheme="minorHAnsi"/>
          <w:bCs/>
          <w:color w:val="1E1E1E"/>
          <w:shd w:val="clear" w:color="auto" w:fill="FFFFFF"/>
        </w:rPr>
        <w:t>Settling in ………………………………………………………………………………………………………………………….2</w:t>
      </w:r>
    </w:p>
    <w:p w14:paraId="0F125496" w14:textId="49C190D1" w:rsidR="003534ED" w:rsidRPr="00FA1A38" w:rsidRDefault="00E06C58" w:rsidP="00C57C50">
      <w:pPr>
        <w:spacing w:after="160" w:line="276" w:lineRule="auto"/>
        <w:rPr>
          <w:rFonts w:asciiTheme="minorHAnsi" w:eastAsiaTheme="minorHAnsi" w:hAnsiTheme="minorHAnsi" w:cstheme="minorHAnsi"/>
          <w:lang w:eastAsia="en-US"/>
        </w:rPr>
      </w:pPr>
      <w:r w:rsidRPr="00FA1A38">
        <w:rPr>
          <w:rFonts w:asciiTheme="minorHAnsi" w:eastAsiaTheme="minorHAnsi" w:hAnsiTheme="minorHAnsi" w:cstheme="minorHAnsi"/>
          <w:lang w:eastAsia="en-US"/>
        </w:rPr>
        <w:t>Guidance</w:t>
      </w:r>
      <w:r w:rsidR="003534ED" w:rsidRPr="00FA1A38">
        <w:rPr>
          <w:rFonts w:asciiTheme="minorHAnsi" w:eastAsiaTheme="minorHAnsi" w:hAnsiTheme="minorHAnsi" w:cstheme="minorHAnsi"/>
          <w:lang w:eastAsia="en-US"/>
        </w:rPr>
        <w:t xml:space="preserve"> ....................</w:t>
      </w:r>
      <w:r w:rsidR="00C57C50" w:rsidRPr="00FA1A38">
        <w:rPr>
          <w:rFonts w:asciiTheme="minorHAnsi" w:eastAsiaTheme="minorHAnsi" w:hAnsiTheme="minorHAnsi" w:cstheme="minorHAnsi"/>
          <w:lang w:eastAsia="en-US"/>
        </w:rPr>
        <w:t>.............</w:t>
      </w:r>
      <w:r w:rsidR="003534ED" w:rsidRPr="00FA1A38">
        <w:rPr>
          <w:rFonts w:asciiTheme="minorHAnsi" w:eastAsiaTheme="minorHAnsi" w:hAnsiTheme="minorHAnsi" w:cstheme="minorHAnsi"/>
          <w:lang w:eastAsia="en-US"/>
        </w:rPr>
        <w:t>..............................................................</w:t>
      </w:r>
      <w:r w:rsidRPr="00FA1A38">
        <w:rPr>
          <w:rFonts w:asciiTheme="minorHAnsi" w:eastAsiaTheme="minorHAnsi" w:hAnsiTheme="minorHAnsi" w:cstheme="minorHAnsi"/>
          <w:lang w:eastAsia="en-US"/>
        </w:rPr>
        <w:t>.......................</w:t>
      </w:r>
      <w:r w:rsidR="003534ED" w:rsidRPr="00FA1A38">
        <w:rPr>
          <w:rFonts w:asciiTheme="minorHAnsi" w:eastAsiaTheme="minorHAnsi" w:hAnsiTheme="minorHAnsi" w:cstheme="minorHAnsi"/>
          <w:lang w:eastAsia="en-US"/>
        </w:rPr>
        <w:t>..........</w:t>
      </w:r>
      <w:r w:rsidR="0010572E" w:rsidRPr="00FA1A38">
        <w:rPr>
          <w:rFonts w:asciiTheme="minorHAnsi" w:eastAsiaTheme="minorHAnsi" w:hAnsiTheme="minorHAnsi" w:cstheme="minorHAnsi"/>
          <w:lang w:eastAsia="en-US"/>
        </w:rPr>
        <w:t>3</w:t>
      </w:r>
    </w:p>
    <w:p w14:paraId="2371C28D" w14:textId="2AC97DEB" w:rsidR="00403234" w:rsidRPr="00FA1A38" w:rsidRDefault="00C57C50" w:rsidP="00C57C50">
      <w:pPr>
        <w:spacing w:line="276" w:lineRule="auto"/>
        <w:rPr>
          <w:rFonts w:asciiTheme="minorHAnsi" w:hAnsiTheme="minorHAnsi" w:cstheme="minorHAnsi"/>
          <w:b/>
        </w:rPr>
      </w:pPr>
      <w:r w:rsidRPr="00FA1A38">
        <w:rPr>
          <w:rFonts w:asciiTheme="minorHAnsi" w:hAnsiTheme="minorHAnsi" w:cstheme="minorHAnsi"/>
          <w:b/>
        </w:rPr>
        <w:t>From the Statutory Framework (202</w:t>
      </w:r>
      <w:r w:rsidR="00FA1A38" w:rsidRPr="00FA1A38">
        <w:rPr>
          <w:rFonts w:asciiTheme="minorHAnsi" w:hAnsiTheme="minorHAnsi" w:cstheme="minorHAnsi"/>
          <w:b/>
        </w:rPr>
        <w:t>5</w:t>
      </w:r>
      <w:r w:rsidRPr="00FA1A38">
        <w:rPr>
          <w:rFonts w:asciiTheme="minorHAnsi" w:hAnsiTheme="minorHAnsi" w:cstheme="minorHAnsi"/>
          <w:b/>
        </w:rPr>
        <w:t>)</w:t>
      </w:r>
    </w:p>
    <w:p w14:paraId="2E1213F1" w14:textId="4F868E6E" w:rsidR="00FA1A38" w:rsidRDefault="00FA1A38" w:rsidP="00C57C50">
      <w:pPr>
        <w:spacing w:line="276" w:lineRule="auto"/>
        <w:rPr>
          <w:rFonts w:asciiTheme="minorHAnsi" w:hAnsiTheme="minorHAnsi" w:cstheme="minorHAnsi"/>
        </w:rPr>
      </w:pPr>
      <w:r w:rsidRPr="00FA1A38">
        <w:rPr>
          <w:rFonts w:asciiTheme="minorHAnsi" w:hAnsiTheme="minorHAnsi" w:cstheme="minorHAnsi"/>
        </w:rPr>
        <w:t xml:space="preserve">1.19 All children deserve high quality early education and care. This requires a quality workforce. A well-trained, skilled team of practitioners can help every child achieve the best possible educational outcomes. Children need to build an attachment with their key person for their confidence and well-being. The key person also promotes children’s learning by developing a deep understanding of their individual needs and children can particularly benefit from their modelling and support. The requirements in relation to workforce training and responsibilities, including that of the key person, are outlined in Section 3 but they are equally important for children’s learning and development as they </w:t>
      </w:r>
      <w:r>
        <w:rPr>
          <w:rFonts w:asciiTheme="minorHAnsi" w:hAnsiTheme="minorHAnsi" w:cstheme="minorHAnsi"/>
        </w:rPr>
        <w:t>are for their safety and welfare.</w:t>
      </w:r>
    </w:p>
    <w:p w14:paraId="364977A8" w14:textId="19B7750C" w:rsidR="00C57C50" w:rsidRPr="00FA1A38" w:rsidRDefault="00FA1A38" w:rsidP="00C57C50">
      <w:pPr>
        <w:spacing w:line="276" w:lineRule="auto"/>
        <w:rPr>
          <w:rFonts w:asciiTheme="minorHAnsi" w:hAnsiTheme="minorHAnsi" w:cstheme="minorHAnsi"/>
        </w:rPr>
      </w:pPr>
      <w:r w:rsidRPr="00FA1A38">
        <w:rPr>
          <w:rFonts w:asciiTheme="minorHAnsi" w:hAnsiTheme="minorHAnsi" w:cstheme="minorHAnsi"/>
        </w:rPr>
        <w:t>3.41 Each child must be assigned a key person. Their role is to help ensure that every child’s care is tailored to meet their individual needs, to help the child become familiar with the setting, offer a settled relationship for the child and build a relationship with their parents and/or carers. They should also help families engage with more specialist support if appropriate.</w:t>
      </w:r>
    </w:p>
    <w:p w14:paraId="11C43891" w14:textId="77777777" w:rsidR="00FA1A38" w:rsidRPr="00FA1A38" w:rsidRDefault="00FA1A38" w:rsidP="00C57C50">
      <w:pPr>
        <w:spacing w:line="276" w:lineRule="auto"/>
        <w:rPr>
          <w:rFonts w:asciiTheme="minorHAnsi" w:hAnsiTheme="minorHAnsi" w:cstheme="minorHAnsi"/>
          <w:b/>
        </w:rPr>
      </w:pPr>
    </w:p>
    <w:p w14:paraId="184B531E" w14:textId="5E415704" w:rsidR="005B0C10" w:rsidRPr="00FA1A38" w:rsidRDefault="005B0C10" w:rsidP="00C57C50">
      <w:pPr>
        <w:spacing w:line="276" w:lineRule="auto"/>
        <w:rPr>
          <w:rFonts w:asciiTheme="minorHAnsi" w:hAnsiTheme="minorHAnsi" w:cstheme="minorHAnsi"/>
          <w:b/>
        </w:rPr>
      </w:pPr>
      <w:r w:rsidRPr="00FA1A38">
        <w:rPr>
          <w:rFonts w:asciiTheme="minorHAnsi" w:hAnsiTheme="minorHAnsi" w:cstheme="minorHAnsi"/>
          <w:b/>
        </w:rPr>
        <w:t>Policy Statement</w:t>
      </w:r>
    </w:p>
    <w:p w14:paraId="0BB40C59" w14:textId="77777777" w:rsidR="00403234" w:rsidRPr="00FA1A38" w:rsidRDefault="00403234" w:rsidP="00C57C50">
      <w:pPr>
        <w:spacing w:line="276" w:lineRule="auto"/>
        <w:rPr>
          <w:rFonts w:asciiTheme="minorHAnsi" w:hAnsiTheme="minorHAnsi" w:cstheme="minorHAnsi"/>
          <w:b/>
        </w:rPr>
      </w:pPr>
    </w:p>
    <w:p w14:paraId="77B3C487" w14:textId="7D14F732" w:rsidR="00C57C50" w:rsidRPr="00FA1A38" w:rsidRDefault="00C57C50" w:rsidP="00C57C50">
      <w:pPr>
        <w:spacing w:line="276" w:lineRule="auto"/>
        <w:rPr>
          <w:rFonts w:asciiTheme="minorHAnsi" w:hAnsiTheme="minorHAnsi" w:cstheme="minorHAnsi"/>
        </w:rPr>
      </w:pPr>
      <w:r w:rsidRPr="00FA1A38">
        <w:rPr>
          <w:rFonts w:asciiTheme="minorHAnsi" w:hAnsiTheme="minorHAnsi" w:cstheme="minorHAnsi"/>
        </w:rPr>
        <w:t>We believe that children settle best when they have a key person to relate to, who knows them and their parents well, and who can meet their individual needs. Research shows that a key person approach benefits the child, the parents, the staff and the setting by providing secure relationships in which children thrive, parents have confidence, staff are committed, and the setting is a happy and dedicated place to attend or work in.</w:t>
      </w:r>
    </w:p>
    <w:p w14:paraId="46875CD0" w14:textId="77777777" w:rsidR="00C57C50" w:rsidRPr="00FA1A38" w:rsidRDefault="00C57C50" w:rsidP="00C57C50">
      <w:pPr>
        <w:spacing w:line="276" w:lineRule="auto"/>
        <w:rPr>
          <w:rFonts w:asciiTheme="minorHAnsi" w:hAnsiTheme="minorHAnsi" w:cstheme="minorHAnsi"/>
        </w:rPr>
      </w:pPr>
    </w:p>
    <w:p w14:paraId="52007572" w14:textId="77777777" w:rsidR="00C57C50" w:rsidRPr="00FA1A38" w:rsidRDefault="00C57C50" w:rsidP="00C57C50">
      <w:pPr>
        <w:spacing w:line="276" w:lineRule="auto"/>
        <w:rPr>
          <w:rFonts w:asciiTheme="minorHAnsi" w:hAnsiTheme="minorHAnsi" w:cstheme="minorHAnsi"/>
        </w:rPr>
      </w:pPr>
      <w:r w:rsidRPr="00FA1A38">
        <w:rPr>
          <w:rFonts w:asciiTheme="minorHAnsi" w:hAnsiTheme="minorHAnsi" w:cstheme="minorHAnsi"/>
        </w:rPr>
        <w:t>We want children to feel safe, stimulated and happy in the setting and to feel secure and comfortable with staff. We also want parents to have confidence in both their children's well-being and their role as active partners with the setting.</w:t>
      </w:r>
    </w:p>
    <w:p w14:paraId="76A6871A" w14:textId="77777777" w:rsidR="00C57C50" w:rsidRPr="00FA1A38" w:rsidRDefault="00C57C50" w:rsidP="00C57C50">
      <w:pPr>
        <w:spacing w:line="276" w:lineRule="auto"/>
        <w:rPr>
          <w:rFonts w:asciiTheme="minorHAnsi" w:hAnsiTheme="minorHAnsi" w:cstheme="minorHAnsi"/>
        </w:rPr>
      </w:pPr>
    </w:p>
    <w:p w14:paraId="6D99F7D7" w14:textId="77777777" w:rsidR="00C57C50" w:rsidRPr="00FA1A38" w:rsidRDefault="00C57C50" w:rsidP="00C57C50">
      <w:pPr>
        <w:spacing w:line="276" w:lineRule="auto"/>
        <w:rPr>
          <w:rFonts w:asciiTheme="minorHAnsi" w:hAnsiTheme="minorHAnsi" w:cstheme="minorHAnsi"/>
        </w:rPr>
      </w:pPr>
      <w:r w:rsidRPr="00FA1A38">
        <w:rPr>
          <w:rFonts w:asciiTheme="minorHAnsi" w:hAnsiTheme="minorHAnsi" w:cstheme="minorHAnsi"/>
        </w:rPr>
        <w:t>We aim to make the setting a welcoming place where children settle quickly and easily because consideration has been given to the individual needs and circumstances of children and their families.</w:t>
      </w:r>
    </w:p>
    <w:p w14:paraId="09E9FC13" w14:textId="77777777" w:rsidR="00C57C50" w:rsidRPr="00FA1A38" w:rsidRDefault="00C57C50" w:rsidP="00C57C50">
      <w:pPr>
        <w:spacing w:line="276" w:lineRule="auto"/>
        <w:rPr>
          <w:rFonts w:asciiTheme="minorHAnsi" w:hAnsiTheme="minorHAnsi" w:cstheme="minorHAnsi"/>
        </w:rPr>
      </w:pPr>
    </w:p>
    <w:p w14:paraId="70780DBC" w14:textId="77777777" w:rsidR="00C57C50" w:rsidRPr="00FA1A38" w:rsidRDefault="00C57C50" w:rsidP="00C57C50">
      <w:pPr>
        <w:spacing w:line="276" w:lineRule="auto"/>
        <w:rPr>
          <w:rFonts w:asciiTheme="minorHAnsi" w:hAnsiTheme="minorHAnsi" w:cstheme="minorHAnsi"/>
        </w:rPr>
      </w:pPr>
      <w:r w:rsidRPr="00FA1A38">
        <w:rPr>
          <w:rFonts w:asciiTheme="minorHAnsi" w:hAnsiTheme="minorHAnsi" w:cstheme="minorHAnsi"/>
        </w:rPr>
        <w:t>The procedures set out a model for developing a key person approach that promotes effective and positive relationships for children who are in settings.</w:t>
      </w:r>
    </w:p>
    <w:p w14:paraId="48BF95DB" w14:textId="1965C445" w:rsidR="00C92B05" w:rsidRPr="00FA1A38" w:rsidRDefault="00C92B05" w:rsidP="00C57C50">
      <w:pPr>
        <w:spacing w:line="276" w:lineRule="auto"/>
        <w:rPr>
          <w:rFonts w:asciiTheme="minorHAnsi" w:hAnsiTheme="minorHAnsi" w:cstheme="minorHAnsi"/>
        </w:rPr>
      </w:pPr>
    </w:p>
    <w:p w14:paraId="7027485B" w14:textId="5C481E5A" w:rsidR="00C57C50" w:rsidRPr="00FA1A38" w:rsidRDefault="00C57C50" w:rsidP="00C57C50">
      <w:pPr>
        <w:spacing w:line="276" w:lineRule="auto"/>
        <w:rPr>
          <w:rFonts w:asciiTheme="minorHAnsi" w:hAnsiTheme="minorHAnsi" w:cstheme="minorHAnsi"/>
          <w:b/>
          <w:bCs/>
        </w:rPr>
      </w:pPr>
      <w:r w:rsidRPr="00FA1A38">
        <w:rPr>
          <w:rFonts w:asciiTheme="minorHAnsi" w:hAnsiTheme="minorHAnsi" w:cstheme="minorHAnsi"/>
          <w:b/>
          <w:bCs/>
        </w:rPr>
        <w:t>Procedures</w:t>
      </w:r>
    </w:p>
    <w:p w14:paraId="28D132F7" w14:textId="77777777" w:rsidR="00C57C50" w:rsidRPr="00FA1A38" w:rsidRDefault="00C57C50" w:rsidP="00C57C50">
      <w:pPr>
        <w:pStyle w:val="ListParagraph"/>
        <w:spacing w:line="276" w:lineRule="auto"/>
        <w:ind w:left="360"/>
        <w:rPr>
          <w:rFonts w:asciiTheme="minorHAnsi" w:hAnsiTheme="minorHAnsi" w:cstheme="minorHAnsi"/>
          <w:b/>
        </w:rPr>
      </w:pPr>
      <w:r w:rsidRPr="00FA1A38">
        <w:rPr>
          <w:rFonts w:asciiTheme="minorHAnsi" w:hAnsiTheme="minorHAnsi" w:cstheme="minorHAnsi"/>
        </w:rPr>
        <w:t>We allocate a key person before the child starts.</w:t>
      </w:r>
    </w:p>
    <w:p w14:paraId="64AFBF38" w14:textId="60A4B4AF" w:rsidR="00C57C50" w:rsidRDefault="00C57C50" w:rsidP="0010572E">
      <w:pPr>
        <w:pStyle w:val="ListParagraph"/>
        <w:spacing w:line="276" w:lineRule="auto"/>
        <w:ind w:left="360"/>
        <w:rPr>
          <w:rFonts w:asciiTheme="minorHAnsi" w:hAnsiTheme="minorHAnsi" w:cstheme="minorHAnsi"/>
        </w:rPr>
      </w:pPr>
      <w:r w:rsidRPr="00FA1A38">
        <w:rPr>
          <w:rFonts w:asciiTheme="minorHAnsi" w:hAnsiTheme="minorHAnsi" w:cstheme="minorHAnsi"/>
        </w:rPr>
        <w:t>The key person is responsible for the induction of the family and for settling the child into our setting.</w:t>
      </w:r>
      <w:r w:rsidR="00FA1A38">
        <w:rPr>
          <w:rFonts w:asciiTheme="minorHAnsi" w:hAnsiTheme="minorHAnsi" w:cstheme="minorHAnsi"/>
        </w:rPr>
        <w:t xml:space="preserve"> </w:t>
      </w:r>
      <w:r w:rsidRPr="00FA1A38">
        <w:rPr>
          <w:rFonts w:asciiTheme="minorHAnsi" w:hAnsiTheme="minorHAnsi" w:cstheme="minorHAnsi"/>
        </w:rPr>
        <w:t>The key person offers unconditional regard for the child and is non-judgemental.</w:t>
      </w:r>
      <w:r w:rsidR="00FA1A38">
        <w:rPr>
          <w:rFonts w:asciiTheme="minorHAnsi" w:hAnsiTheme="minorHAnsi" w:cstheme="minorHAnsi"/>
        </w:rPr>
        <w:t xml:space="preserve"> </w:t>
      </w:r>
      <w:r w:rsidRPr="00FA1A38">
        <w:rPr>
          <w:rFonts w:asciiTheme="minorHAnsi" w:hAnsiTheme="minorHAnsi" w:cstheme="minorHAnsi"/>
        </w:rPr>
        <w:t>The key person works with the parent to plan and deliver a personalised plan for the child’s well-being, care and leaning.</w:t>
      </w:r>
    </w:p>
    <w:p w14:paraId="100D38DE" w14:textId="6A6BF529" w:rsidR="00FA1A38" w:rsidRPr="00FA1A38" w:rsidRDefault="00FA1A38" w:rsidP="0010572E">
      <w:pPr>
        <w:pStyle w:val="ListParagraph"/>
        <w:spacing w:line="276" w:lineRule="auto"/>
        <w:ind w:left="360"/>
        <w:rPr>
          <w:rFonts w:asciiTheme="minorHAnsi" w:hAnsiTheme="minorHAnsi" w:cstheme="minorHAnsi"/>
          <w:b/>
        </w:rPr>
      </w:pPr>
      <w:r>
        <w:rPr>
          <w:rFonts w:asciiTheme="minorHAnsi" w:hAnsiTheme="minorHAnsi" w:cstheme="minorHAnsi"/>
        </w:rPr>
        <w:t>The key person must ensure the settings knowledge of allergies, medicines etc is up to date.</w:t>
      </w:r>
    </w:p>
    <w:p w14:paraId="4547BD95" w14:textId="77777777" w:rsidR="00C57C50" w:rsidRPr="00FA1A38" w:rsidRDefault="00C57C50" w:rsidP="0010572E">
      <w:pPr>
        <w:pStyle w:val="ListParagraph"/>
        <w:spacing w:line="276" w:lineRule="auto"/>
        <w:ind w:left="360"/>
        <w:rPr>
          <w:rFonts w:asciiTheme="minorHAnsi" w:hAnsiTheme="minorHAnsi" w:cstheme="minorHAnsi"/>
          <w:b/>
        </w:rPr>
      </w:pPr>
      <w:r w:rsidRPr="00FA1A38">
        <w:rPr>
          <w:rFonts w:asciiTheme="minorHAnsi" w:hAnsiTheme="minorHAnsi" w:cstheme="minorHAnsi"/>
        </w:rPr>
        <w:t>The key person acts as the key contact for the parents and has links with other carers involved with the child, such as a childminder, and co-ordinates the sharing of appropriate information about the child’s development with those carers.</w:t>
      </w:r>
    </w:p>
    <w:p w14:paraId="6C40C8BB" w14:textId="77777777" w:rsidR="00C57C50" w:rsidRPr="00FA1A38" w:rsidRDefault="00C57C50" w:rsidP="0010572E">
      <w:pPr>
        <w:pStyle w:val="ListParagraph"/>
        <w:spacing w:line="276" w:lineRule="auto"/>
        <w:ind w:left="360"/>
        <w:rPr>
          <w:rFonts w:asciiTheme="minorHAnsi" w:hAnsiTheme="minorHAnsi" w:cstheme="minorHAnsi"/>
          <w:b/>
        </w:rPr>
      </w:pPr>
      <w:r w:rsidRPr="00FA1A38">
        <w:rPr>
          <w:rFonts w:asciiTheme="minorHAnsi" w:hAnsiTheme="minorHAnsi" w:cstheme="minorHAnsi"/>
        </w:rPr>
        <w:t>A key person is responsible for developmental records and for sharing information on a regular basis with the child’s parents to keep those records up-to-date, reflecting the full picture of the child in our setting and at home.</w:t>
      </w:r>
    </w:p>
    <w:p w14:paraId="0C619257" w14:textId="77777777" w:rsidR="00C57C50" w:rsidRPr="00FA1A38" w:rsidRDefault="00C57C50" w:rsidP="0010572E">
      <w:pPr>
        <w:pStyle w:val="ListParagraph"/>
        <w:spacing w:line="276" w:lineRule="auto"/>
        <w:ind w:left="360"/>
        <w:rPr>
          <w:rFonts w:asciiTheme="minorHAnsi" w:hAnsiTheme="minorHAnsi" w:cstheme="minorHAnsi"/>
        </w:rPr>
      </w:pPr>
      <w:r w:rsidRPr="00FA1A38">
        <w:rPr>
          <w:rFonts w:asciiTheme="minorHAnsi" w:hAnsiTheme="minorHAnsi" w:cstheme="minorHAnsi"/>
        </w:rPr>
        <w:t>The key person encourages positive relationships between children in her/his key group, spending time with them as a group each day, where possible.</w:t>
      </w:r>
    </w:p>
    <w:p w14:paraId="1637D65F" w14:textId="6508034B" w:rsidR="00C57C50" w:rsidRPr="00FA1A38" w:rsidRDefault="00C57C50" w:rsidP="0010572E">
      <w:pPr>
        <w:pStyle w:val="ListParagraph"/>
        <w:spacing w:line="276" w:lineRule="auto"/>
        <w:ind w:left="360"/>
        <w:rPr>
          <w:rFonts w:asciiTheme="minorHAnsi" w:hAnsiTheme="minorHAnsi" w:cstheme="minorHAnsi"/>
        </w:rPr>
      </w:pPr>
      <w:r w:rsidRPr="00FA1A38">
        <w:rPr>
          <w:rFonts w:asciiTheme="minorHAnsi" w:hAnsiTheme="minorHAnsi" w:cstheme="minorHAnsi"/>
        </w:rPr>
        <w:t xml:space="preserve">The key person identifies the learning needs of the key child and plans opportunities for these to be met. This may involve planning with other key </w:t>
      </w:r>
      <w:r w:rsidR="0010572E" w:rsidRPr="00FA1A38">
        <w:rPr>
          <w:rFonts w:asciiTheme="minorHAnsi" w:hAnsiTheme="minorHAnsi" w:cstheme="minorHAnsi"/>
        </w:rPr>
        <w:t>staff for</w:t>
      </w:r>
      <w:r w:rsidRPr="00FA1A38">
        <w:rPr>
          <w:rFonts w:asciiTheme="minorHAnsi" w:hAnsiTheme="minorHAnsi" w:cstheme="minorHAnsi"/>
        </w:rPr>
        <w:t xml:space="preserve"> groups of children with similar needs and interacting with them as a group.</w:t>
      </w:r>
    </w:p>
    <w:p w14:paraId="7727A7EA" w14:textId="7F7341CA" w:rsidR="00C57C50" w:rsidRPr="00FA1A38" w:rsidRDefault="00C57C50" w:rsidP="0010572E">
      <w:pPr>
        <w:pStyle w:val="ListParagraph"/>
        <w:spacing w:line="276" w:lineRule="auto"/>
        <w:ind w:left="360"/>
        <w:rPr>
          <w:rFonts w:asciiTheme="minorHAnsi" w:hAnsiTheme="minorHAnsi" w:cstheme="minorHAnsi"/>
        </w:rPr>
      </w:pPr>
      <w:r w:rsidRPr="00FA1A38">
        <w:rPr>
          <w:rFonts w:asciiTheme="minorHAnsi" w:hAnsiTheme="minorHAnsi" w:cstheme="minorHAnsi"/>
        </w:rPr>
        <w:t>We encourage all staff members to know all the children to provide a back-up so the child and the parents have a contact in the absence of the child’s key person.</w:t>
      </w:r>
    </w:p>
    <w:p w14:paraId="4761BF0F" w14:textId="77777777" w:rsidR="00C57C50" w:rsidRPr="00FA1A38" w:rsidRDefault="00C57C50" w:rsidP="0010572E">
      <w:pPr>
        <w:pStyle w:val="ListParagraph"/>
        <w:spacing w:line="276" w:lineRule="auto"/>
        <w:ind w:left="360"/>
        <w:rPr>
          <w:rFonts w:asciiTheme="minorHAnsi" w:hAnsiTheme="minorHAnsi" w:cstheme="minorHAnsi"/>
        </w:rPr>
      </w:pPr>
      <w:r w:rsidRPr="00FA1A38">
        <w:rPr>
          <w:rFonts w:asciiTheme="minorHAnsi" w:hAnsiTheme="minorHAnsi" w:cstheme="minorHAnsi"/>
        </w:rPr>
        <w:t>We promote the role of the key person as the child’s primary carer in our setting, and as the basis for establishing relationships with other staff and children.</w:t>
      </w:r>
    </w:p>
    <w:p w14:paraId="6AD3125E" w14:textId="77777777" w:rsidR="00C57C50" w:rsidRPr="00FA1A38" w:rsidRDefault="00C57C50" w:rsidP="00C57C50">
      <w:pPr>
        <w:spacing w:line="276" w:lineRule="auto"/>
        <w:rPr>
          <w:rFonts w:asciiTheme="minorHAnsi" w:hAnsiTheme="minorHAnsi" w:cstheme="minorHAnsi"/>
        </w:rPr>
      </w:pPr>
    </w:p>
    <w:p w14:paraId="3E7492F0" w14:textId="77777777" w:rsidR="00C57C50" w:rsidRPr="00FA1A38" w:rsidRDefault="00C57C50" w:rsidP="00C57C50">
      <w:pPr>
        <w:spacing w:line="276" w:lineRule="auto"/>
        <w:rPr>
          <w:rFonts w:asciiTheme="minorHAnsi" w:hAnsiTheme="minorHAnsi" w:cstheme="minorHAnsi"/>
          <w:b/>
          <w:bCs/>
          <w:iCs/>
        </w:rPr>
      </w:pPr>
      <w:r w:rsidRPr="00FA1A38">
        <w:rPr>
          <w:rFonts w:asciiTheme="minorHAnsi" w:hAnsiTheme="minorHAnsi" w:cstheme="minorHAnsi"/>
          <w:b/>
          <w:bCs/>
          <w:iCs/>
        </w:rPr>
        <w:t>Settling-in</w:t>
      </w:r>
    </w:p>
    <w:p w14:paraId="1935E585" w14:textId="77777777" w:rsidR="00C57C50" w:rsidRPr="00FA1A38" w:rsidRDefault="00C57C50" w:rsidP="0010572E">
      <w:pPr>
        <w:spacing w:line="276" w:lineRule="auto"/>
        <w:ind w:left="360"/>
        <w:rPr>
          <w:rFonts w:asciiTheme="minorHAnsi" w:hAnsiTheme="minorHAnsi" w:cstheme="minorHAnsi"/>
        </w:rPr>
      </w:pPr>
      <w:r w:rsidRPr="00FA1A38">
        <w:rPr>
          <w:rFonts w:asciiTheme="minorHAnsi" w:hAnsiTheme="minorHAnsi" w:cstheme="minorHAnsi"/>
        </w:rPr>
        <w:t>Before a child starts to attend the setting, we use a variety of ways to provide his/her parents with information. These include written information (including our prospectus and policies), displays about activities available within the setting, information days and evenings and individual meetings with parents.</w:t>
      </w:r>
    </w:p>
    <w:p w14:paraId="43B2DB1C" w14:textId="77777777" w:rsidR="00C57C50" w:rsidRPr="00FA1A38" w:rsidRDefault="00C57C50" w:rsidP="0010572E">
      <w:pPr>
        <w:spacing w:line="276" w:lineRule="auto"/>
        <w:ind w:left="360"/>
        <w:rPr>
          <w:rFonts w:asciiTheme="minorHAnsi" w:hAnsiTheme="minorHAnsi" w:cstheme="minorHAnsi"/>
        </w:rPr>
      </w:pPr>
      <w:r w:rsidRPr="00FA1A38">
        <w:rPr>
          <w:rFonts w:asciiTheme="minorHAnsi" w:hAnsiTheme="minorHAnsi" w:cstheme="minorHAnsi"/>
        </w:rPr>
        <w:lastRenderedPageBreak/>
        <w:t>Before a child starts, we provide opportunities for the child and his/her parents to visit the setting.</w:t>
      </w:r>
    </w:p>
    <w:p w14:paraId="3F8C9910" w14:textId="77777777" w:rsidR="00C57C50" w:rsidRPr="00FA1A38" w:rsidRDefault="00C57C50" w:rsidP="0010572E">
      <w:pPr>
        <w:spacing w:line="276" w:lineRule="auto"/>
        <w:ind w:left="360"/>
        <w:rPr>
          <w:rFonts w:asciiTheme="minorHAnsi" w:hAnsiTheme="minorHAnsi" w:cstheme="minorHAnsi"/>
        </w:rPr>
      </w:pPr>
      <w:r w:rsidRPr="00FA1A38">
        <w:rPr>
          <w:rFonts w:asciiTheme="minorHAnsi" w:hAnsiTheme="minorHAnsi" w:cstheme="minorHAnsi"/>
        </w:rPr>
        <w:t>We allocate a key person to each child and his/her family before she/he starts to attend; the key person welcomes and looks after the child and his/her parents at the child's first session and during the settling-in process.</w:t>
      </w:r>
    </w:p>
    <w:p w14:paraId="0FD8D721" w14:textId="77777777" w:rsidR="00C57C50" w:rsidRPr="00FA1A38" w:rsidRDefault="00C57C50" w:rsidP="0010572E">
      <w:pPr>
        <w:spacing w:line="276" w:lineRule="auto"/>
        <w:ind w:left="360"/>
        <w:rPr>
          <w:rFonts w:asciiTheme="minorHAnsi" w:hAnsiTheme="minorHAnsi" w:cstheme="minorHAnsi"/>
        </w:rPr>
      </w:pPr>
      <w:r w:rsidRPr="00FA1A38">
        <w:rPr>
          <w:rFonts w:asciiTheme="minorHAnsi" w:hAnsiTheme="minorHAnsi" w:cstheme="minorHAnsi"/>
        </w:rPr>
        <w:t>We use pre-start visits and the first session at which a child attends to explain and complete with his/her parents the child's registration records.</w:t>
      </w:r>
    </w:p>
    <w:p w14:paraId="0CC1B813" w14:textId="77777777" w:rsidR="00C57C50" w:rsidRPr="00FA1A38" w:rsidRDefault="00C57C50" w:rsidP="0010572E">
      <w:pPr>
        <w:spacing w:line="276" w:lineRule="auto"/>
        <w:ind w:left="360"/>
        <w:rPr>
          <w:rFonts w:asciiTheme="minorHAnsi" w:hAnsiTheme="minorHAnsi" w:cstheme="minorHAnsi"/>
        </w:rPr>
      </w:pPr>
      <w:r w:rsidRPr="00FA1A38">
        <w:rPr>
          <w:rFonts w:asciiTheme="minorHAnsi" w:hAnsiTheme="minorHAnsi" w:cstheme="minorHAnsi"/>
        </w:rPr>
        <w:t>When a child starts to attend, we explain the process of settling-in with his/her parents and jointly decide on the best way to help the child to settle into the setting.</w:t>
      </w:r>
    </w:p>
    <w:p w14:paraId="7EBF7562" w14:textId="77BC747B" w:rsidR="00C57C50" w:rsidRPr="00FA1A38" w:rsidRDefault="00C57C50" w:rsidP="0010572E">
      <w:pPr>
        <w:spacing w:line="276" w:lineRule="auto"/>
        <w:ind w:left="360"/>
        <w:rPr>
          <w:rFonts w:asciiTheme="minorHAnsi" w:hAnsiTheme="minorHAnsi" w:cstheme="minorHAnsi"/>
        </w:rPr>
      </w:pPr>
      <w:r w:rsidRPr="00FA1A38">
        <w:rPr>
          <w:rFonts w:asciiTheme="minorHAnsi" w:hAnsiTheme="minorHAnsi" w:cstheme="minorHAnsi"/>
        </w:rPr>
        <w:t xml:space="preserve">We have an expectation that the parent, carer or close relative, will stay for </w:t>
      </w:r>
      <w:r w:rsidR="0010572E" w:rsidRPr="00FA1A38">
        <w:rPr>
          <w:rFonts w:asciiTheme="minorHAnsi" w:hAnsiTheme="minorHAnsi" w:cstheme="minorHAnsi"/>
        </w:rPr>
        <w:t xml:space="preserve">a </w:t>
      </w:r>
      <w:r w:rsidRPr="00FA1A38">
        <w:rPr>
          <w:rFonts w:asciiTheme="minorHAnsi" w:hAnsiTheme="minorHAnsi" w:cstheme="minorHAnsi"/>
        </w:rPr>
        <w:t>reduced session during the first week, gradually taking time away from their child, increasing this as and when the child is able to cope.</w:t>
      </w:r>
    </w:p>
    <w:p w14:paraId="1207318E" w14:textId="15967A54" w:rsidR="00C57C50" w:rsidRPr="00FA1A38" w:rsidRDefault="00C57C50" w:rsidP="0010572E">
      <w:pPr>
        <w:spacing w:line="276" w:lineRule="auto"/>
        <w:ind w:left="360"/>
        <w:rPr>
          <w:rFonts w:asciiTheme="minorHAnsi" w:hAnsiTheme="minorHAnsi" w:cstheme="minorHAnsi"/>
        </w:rPr>
      </w:pPr>
      <w:r w:rsidRPr="00FA1A38">
        <w:rPr>
          <w:rFonts w:asciiTheme="minorHAnsi" w:hAnsiTheme="minorHAnsi" w:cstheme="minorHAnsi"/>
        </w:rPr>
        <w:t xml:space="preserve">Younger children </w:t>
      </w:r>
      <w:r w:rsidR="0010572E" w:rsidRPr="00FA1A38">
        <w:rPr>
          <w:rFonts w:asciiTheme="minorHAnsi" w:hAnsiTheme="minorHAnsi" w:cstheme="minorHAnsi"/>
        </w:rPr>
        <w:t>may</w:t>
      </w:r>
      <w:r w:rsidRPr="00FA1A38">
        <w:rPr>
          <w:rFonts w:asciiTheme="minorHAnsi" w:hAnsiTheme="minorHAnsi" w:cstheme="minorHAnsi"/>
        </w:rPr>
        <w:t xml:space="preserve"> take longer to settle in, as will children who have not previously spent time away from home. Children who have had a period of absence may also need their parent to be on hand to re-settle them.</w:t>
      </w:r>
    </w:p>
    <w:p w14:paraId="3904DF4A" w14:textId="77777777" w:rsidR="00C57C50" w:rsidRPr="00FA1A38" w:rsidRDefault="00C57C50" w:rsidP="0010572E">
      <w:pPr>
        <w:spacing w:line="276" w:lineRule="auto"/>
        <w:ind w:left="360"/>
        <w:rPr>
          <w:rFonts w:asciiTheme="minorHAnsi" w:hAnsiTheme="minorHAnsi" w:cstheme="minorHAnsi"/>
        </w:rPr>
      </w:pPr>
      <w:r w:rsidRPr="00FA1A38">
        <w:rPr>
          <w:rFonts w:asciiTheme="minorHAnsi" w:hAnsiTheme="minorHAnsi" w:cstheme="minorHAnsi"/>
        </w:rPr>
        <w:t>We judge a child to be settled when they have formed a relationship with their key person; for example the child looks for the key person when he/she arrives, goes to them for comfort, and seems pleased to be with them. The child is also familiar with where things are and is pleased to see other children and participate in activities.</w:t>
      </w:r>
    </w:p>
    <w:p w14:paraId="0AF6F766" w14:textId="77777777" w:rsidR="00C57C50" w:rsidRPr="00FA1A38" w:rsidRDefault="00C57C50" w:rsidP="0010572E">
      <w:pPr>
        <w:spacing w:line="276" w:lineRule="auto"/>
        <w:ind w:left="360"/>
        <w:rPr>
          <w:rFonts w:asciiTheme="minorHAnsi" w:hAnsiTheme="minorHAnsi" w:cstheme="minorHAnsi"/>
        </w:rPr>
      </w:pPr>
      <w:r w:rsidRPr="00FA1A38">
        <w:rPr>
          <w:rFonts w:asciiTheme="minorHAnsi" w:hAnsiTheme="minorHAnsi" w:cstheme="minorHAnsi"/>
        </w:rPr>
        <w:t>When parents leave, we ask them to say goodbye to their child and explain that they will be coming back, and when.</w:t>
      </w:r>
    </w:p>
    <w:p w14:paraId="3F7DAB8B" w14:textId="2770847E" w:rsidR="00C57C50" w:rsidRPr="00FA1A38" w:rsidRDefault="00C57C50" w:rsidP="0010572E">
      <w:pPr>
        <w:spacing w:line="276" w:lineRule="auto"/>
        <w:ind w:left="360"/>
        <w:rPr>
          <w:rFonts w:asciiTheme="minorHAnsi" w:hAnsiTheme="minorHAnsi" w:cstheme="minorHAnsi"/>
        </w:rPr>
      </w:pPr>
      <w:r w:rsidRPr="00FA1A38">
        <w:rPr>
          <w:rFonts w:asciiTheme="minorHAnsi" w:hAnsiTheme="minorHAnsi" w:cstheme="minorHAnsi"/>
        </w:rPr>
        <w:t xml:space="preserve">We recognise that some children will settle more readily than others but that some children who appear to settle rapidly are not ready to be left. We </w:t>
      </w:r>
      <w:r w:rsidR="0010572E" w:rsidRPr="00FA1A38">
        <w:rPr>
          <w:rFonts w:asciiTheme="minorHAnsi" w:hAnsiTheme="minorHAnsi" w:cstheme="minorHAnsi"/>
        </w:rPr>
        <w:t>will work with parents to vary our programme to best suit their child,</w:t>
      </w:r>
      <w:r w:rsidRPr="00FA1A38">
        <w:rPr>
          <w:rFonts w:asciiTheme="minorHAnsi" w:hAnsiTheme="minorHAnsi" w:cstheme="minorHAnsi"/>
        </w:rPr>
        <w:t xml:space="preserve"> until their child can stay happily without them.</w:t>
      </w:r>
    </w:p>
    <w:p w14:paraId="532AC2C5" w14:textId="77777777" w:rsidR="00C57C50" w:rsidRPr="00FA1A38" w:rsidRDefault="00C57C50" w:rsidP="0010572E">
      <w:pPr>
        <w:spacing w:line="276" w:lineRule="auto"/>
        <w:ind w:left="360"/>
        <w:rPr>
          <w:rFonts w:asciiTheme="minorHAnsi" w:hAnsiTheme="minorHAnsi" w:cstheme="minorHAnsi"/>
        </w:rPr>
      </w:pPr>
      <w:r w:rsidRPr="00FA1A38">
        <w:rPr>
          <w:rFonts w:asciiTheme="minorHAnsi" w:hAnsiTheme="minorHAnsi" w:cstheme="minorHAnsi"/>
        </w:rPr>
        <w:t>We do not believe that leaving a child to cry will help them to settle any quicker. We believe that a child's distress will prevent them from learning and gaining the best from the setting.</w:t>
      </w:r>
    </w:p>
    <w:p w14:paraId="2A7EE027" w14:textId="77777777" w:rsidR="00C57C50" w:rsidRPr="00FA1A38" w:rsidRDefault="00C57C50" w:rsidP="0010572E">
      <w:pPr>
        <w:spacing w:line="276" w:lineRule="auto"/>
        <w:ind w:left="360"/>
        <w:rPr>
          <w:rFonts w:asciiTheme="minorHAnsi" w:hAnsiTheme="minorHAnsi" w:cstheme="minorHAnsi"/>
        </w:rPr>
      </w:pPr>
      <w:r w:rsidRPr="00FA1A38">
        <w:rPr>
          <w:rFonts w:asciiTheme="minorHAnsi" w:hAnsiTheme="minorHAnsi" w:cstheme="minorHAnsi"/>
        </w:rPr>
        <w:t>We reserve the right not to accept a child into the setting without a parent or carer if the child finds it distressing to be left. This is especially the case with very young children.</w:t>
      </w:r>
    </w:p>
    <w:p w14:paraId="7A77BD78" w14:textId="50F87BE5" w:rsidR="00C57C50" w:rsidRPr="00FA1A38" w:rsidRDefault="00C57C50" w:rsidP="0010572E">
      <w:pPr>
        <w:spacing w:line="276" w:lineRule="auto"/>
        <w:ind w:left="360"/>
        <w:rPr>
          <w:rFonts w:asciiTheme="minorHAnsi" w:hAnsiTheme="minorHAnsi" w:cstheme="minorHAnsi"/>
          <w:b/>
          <w:bCs/>
        </w:rPr>
      </w:pPr>
      <w:r w:rsidRPr="00FA1A38">
        <w:rPr>
          <w:rFonts w:asciiTheme="minorHAnsi" w:hAnsiTheme="minorHAnsi" w:cstheme="minorHAnsi"/>
        </w:rPr>
        <w:t>Within the first four to six weeks of starting we discuss and work with the child's parents to start to create their child's record of achievement.</w:t>
      </w:r>
    </w:p>
    <w:p w14:paraId="1F99FF1A" w14:textId="77777777" w:rsidR="00C57C50" w:rsidRPr="00FA1A38" w:rsidRDefault="00C57C50" w:rsidP="00C57C50">
      <w:pPr>
        <w:spacing w:line="276" w:lineRule="auto"/>
        <w:rPr>
          <w:rFonts w:asciiTheme="minorHAnsi" w:hAnsiTheme="minorHAnsi" w:cstheme="minorHAnsi"/>
          <w:b/>
          <w:bCs/>
        </w:rPr>
      </w:pPr>
    </w:p>
    <w:p w14:paraId="2A7E738A" w14:textId="4FE7CE15" w:rsidR="005B0C10" w:rsidRPr="00FA1A38" w:rsidRDefault="00E06C58" w:rsidP="00C57C50">
      <w:pPr>
        <w:spacing w:line="276" w:lineRule="auto"/>
        <w:rPr>
          <w:rFonts w:asciiTheme="minorHAnsi" w:hAnsiTheme="minorHAnsi" w:cstheme="minorHAnsi"/>
        </w:rPr>
      </w:pPr>
      <w:r w:rsidRPr="00FA1A38">
        <w:rPr>
          <w:rFonts w:asciiTheme="minorHAnsi" w:hAnsiTheme="minorHAnsi" w:cstheme="minorHAnsi"/>
          <w:b/>
          <w:bCs/>
        </w:rPr>
        <w:t>Guidance</w:t>
      </w:r>
    </w:p>
    <w:p w14:paraId="0AD9EA9A" w14:textId="1C25D255" w:rsidR="00336E84" w:rsidRPr="00FA1A38" w:rsidRDefault="00C57C50" w:rsidP="00C57C50">
      <w:pPr>
        <w:spacing w:line="276" w:lineRule="auto"/>
        <w:rPr>
          <w:rFonts w:asciiTheme="minorHAnsi" w:hAnsiTheme="minorHAnsi" w:cstheme="minorHAnsi"/>
        </w:rPr>
      </w:pPr>
      <w:r w:rsidRPr="00FA1A38">
        <w:rPr>
          <w:rFonts w:asciiTheme="minorHAnsi" w:hAnsiTheme="minorHAnsi" w:cstheme="minorHAnsi"/>
        </w:rPr>
        <w:t>Statutory Framework for the EYFS</w:t>
      </w:r>
    </w:p>
    <w:p w14:paraId="7202CE95" w14:textId="5EC6F44C" w:rsidR="00C57C50" w:rsidRPr="00FA1A38" w:rsidRDefault="00C57C50" w:rsidP="00C57C50">
      <w:pPr>
        <w:spacing w:line="276" w:lineRule="auto"/>
        <w:rPr>
          <w:rFonts w:asciiTheme="minorHAnsi" w:hAnsiTheme="minorHAnsi" w:cstheme="minorHAnsi"/>
        </w:rPr>
      </w:pPr>
      <w:hyperlink r:id="rId7" w:history="1">
        <w:r w:rsidRPr="00FA1A38">
          <w:rPr>
            <w:rStyle w:val="Hyperlink"/>
            <w:rFonts w:asciiTheme="minorHAnsi" w:hAnsiTheme="minorHAnsi" w:cstheme="minorHAnsi"/>
          </w:rPr>
          <w:t>https://assets.publishing.service.gov.uk/government/uploads/system/uploads/attachment_data/file/974907/EYFS_framework_-_March_2021.pdf</w:t>
        </w:r>
      </w:hyperlink>
      <w:r w:rsidRPr="00FA1A38">
        <w:rPr>
          <w:rFonts w:asciiTheme="minorHAnsi" w:hAnsiTheme="minorHAnsi" w:cstheme="minorHAnsi"/>
        </w:rPr>
        <w:t xml:space="preserve"> </w:t>
      </w:r>
    </w:p>
    <w:p w14:paraId="438F6542" w14:textId="6F2C801F" w:rsidR="00336E84" w:rsidRPr="00FA1A38" w:rsidRDefault="00336E84" w:rsidP="00C57C50">
      <w:pPr>
        <w:spacing w:line="276" w:lineRule="auto"/>
        <w:rPr>
          <w:rFonts w:asciiTheme="minorHAnsi" w:hAnsiTheme="minorHAnsi" w:cstheme="minorHAnsi"/>
          <w:b/>
          <w:bCs/>
        </w:rPr>
      </w:pPr>
    </w:p>
    <w:p w14:paraId="193C1BBA" w14:textId="320068CA" w:rsidR="00336E84" w:rsidRPr="00FA1A38" w:rsidRDefault="00336E84" w:rsidP="00C57C50">
      <w:pPr>
        <w:spacing w:line="276" w:lineRule="auto"/>
        <w:rPr>
          <w:rFonts w:asciiTheme="minorHAnsi" w:hAnsiTheme="minorHAnsi" w:cstheme="minorHAnsi"/>
          <w:b/>
          <w:bCs/>
        </w:rPr>
      </w:pPr>
    </w:p>
    <w:p w14:paraId="54C0EC64" w14:textId="08399E76" w:rsidR="00336E84" w:rsidRPr="00FA1A38" w:rsidRDefault="00336E84" w:rsidP="00C57C50">
      <w:pPr>
        <w:spacing w:line="276" w:lineRule="auto"/>
        <w:rPr>
          <w:rFonts w:asciiTheme="minorHAnsi" w:hAnsiTheme="minorHAnsi" w:cstheme="minorHAnsi"/>
          <w:b/>
          <w:bCs/>
        </w:rPr>
      </w:pPr>
    </w:p>
    <w:p w14:paraId="2580B816" w14:textId="5622E5B4" w:rsidR="00336E84" w:rsidRPr="00FA1A38" w:rsidRDefault="00336E84" w:rsidP="00C57C50">
      <w:pPr>
        <w:spacing w:line="276" w:lineRule="auto"/>
        <w:rPr>
          <w:rFonts w:asciiTheme="minorHAnsi" w:hAnsiTheme="minorHAnsi" w:cstheme="minorHAnsi"/>
          <w:b/>
          <w:bCs/>
        </w:rPr>
      </w:pPr>
    </w:p>
    <w:tbl>
      <w:tblPr>
        <w:tblW w:w="7260" w:type="dxa"/>
        <w:tblCellMar>
          <w:left w:w="0" w:type="dxa"/>
          <w:right w:w="0" w:type="dxa"/>
        </w:tblCellMar>
        <w:tblLook w:val="01E0" w:firstRow="1" w:lastRow="1" w:firstColumn="1" w:lastColumn="1" w:noHBand="0" w:noVBand="0"/>
      </w:tblPr>
      <w:tblGrid>
        <w:gridCol w:w="7260"/>
      </w:tblGrid>
      <w:tr w:rsidR="00336E84" w:rsidRPr="00FA1A38" w14:paraId="51ABCA73"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4D8A675A" w14:textId="28A9DC38" w:rsidR="00336E84" w:rsidRPr="00FA1A38" w:rsidRDefault="00336E84" w:rsidP="00C57C50">
            <w:pPr>
              <w:spacing w:line="276" w:lineRule="auto"/>
              <w:rPr>
                <w:rFonts w:asciiTheme="minorHAnsi" w:hAnsiTheme="minorHAnsi" w:cstheme="minorHAnsi"/>
              </w:rPr>
            </w:pPr>
            <w:r w:rsidRPr="00FA1A38">
              <w:rPr>
                <w:rFonts w:asciiTheme="minorHAnsi" w:hAnsiTheme="minorHAnsi" w:cstheme="minorHAnsi"/>
                <w:b/>
                <w:bCs/>
                <w:color w:val="FFFFFF" w:themeColor="light1"/>
                <w:kern w:val="24"/>
              </w:rPr>
              <w:t>This policy was adopted by</w:t>
            </w:r>
            <w:r w:rsidR="00C57C50" w:rsidRPr="00FA1A38">
              <w:rPr>
                <w:rFonts w:asciiTheme="minorHAnsi" w:hAnsiTheme="minorHAnsi" w:cstheme="minorHAnsi"/>
                <w:b/>
                <w:bCs/>
                <w:color w:val="FFFFFF" w:themeColor="light1"/>
                <w:kern w:val="24"/>
              </w:rPr>
              <w:t xml:space="preserve"> </w:t>
            </w:r>
            <w:r w:rsidRPr="00FA1A38">
              <w:rPr>
                <w:rFonts w:asciiTheme="minorHAnsi" w:hAnsiTheme="minorHAnsi" w:cstheme="minorHAnsi"/>
                <w:b/>
                <w:bCs/>
                <w:color w:val="FFFFFF" w:themeColor="light1"/>
                <w:kern w:val="24"/>
              </w:rPr>
              <w:t>Little Apples of Bramley</w:t>
            </w:r>
          </w:p>
        </w:tc>
      </w:tr>
      <w:tr w:rsidR="00336E84" w:rsidRPr="00FA1A38" w14:paraId="1883DF6F"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682870D" w14:textId="463082DA" w:rsidR="00336E84" w:rsidRPr="00FA1A38" w:rsidRDefault="00336E84" w:rsidP="00C57C50">
            <w:pPr>
              <w:spacing w:line="276" w:lineRule="auto"/>
              <w:rPr>
                <w:rFonts w:asciiTheme="minorHAnsi" w:hAnsiTheme="minorHAnsi" w:cstheme="minorHAnsi"/>
              </w:rPr>
            </w:pPr>
            <w:r w:rsidRPr="00FA1A38">
              <w:rPr>
                <w:rFonts w:asciiTheme="minorHAnsi" w:hAnsiTheme="minorHAnsi" w:cstheme="minorHAnsi"/>
                <w:b/>
                <w:bCs/>
                <w:color w:val="FFFFFF" w:themeColor="light1"/>
                <w:kern w:val="24"/>
              </w:rPr>
              <w:t xml:space="preserve">On </w:t>
            </w:r>
            <w:r w:rsidR="009F6D68">
              <w:rPr>
                <w:rFonts w:asciiTheme="minorHAnsi" w:hAnsiTheme="minorHAnsi" w:cstheme="minorHAnsi"/>
                <w:b/>
                <w:bCs/>
                <w:color w:val="FFFFFF" w:themeColor="light1"/>
                <w:kern w:val="24"/>
              </w:rPr>
              <w:t>22/10/2025</w:t>
            </w:r>
          </w:p>
        </w:tc>
      </w:tr>
      <w:tr w:rsidR="00336E84" w:rsidRPr="00FA1A38" w14:paraId="4ACF8B75"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61F5368" w14:textId="6E18E28F" w:rsidR="00336E84" w:rsidRPr="00FA1A38" w:rsidRDefault="00336E84" w:rsidP="00C57C50">
            <w:pPr>
              <w:spacing w:line="276" w:lineRule="auto"/>
              <w:rPr>
                <w:rFonts w:asciiTheme="minorHAnsi" w:hAnsiTheme="minorHAnsi" w:cstheme="minorHAnsi"/>
              </w:rPr>
            </w:pPr>
            <w:r w:rsidRPr="00FA1A38">
              <w:rPr>
                <w:rFonts w:asciiTheme="minorHAnsi" w:hAnsiTheme="minorHAnsi" w:cstheme="minorHAnsi"/>
                <w:b/>
                <w:bCs/>
                <w:color w:val="FFFFFF" w:themeColor="light1"/>
                <w:kern w:val="24"/>
              </w:rPr>
              <w:t>Date to be reviewed</w:t>
            </w:r>
            <w:r w:rsidR="00EF7AF6">
              <w:rPr>
                <w:rFonts w:asciiTheme="minorHAnsi" w:hAnsiTheme="minorHAnsi" w:cstheme="minorHAnsi"/>
                <w:b/>
                <w:bCs/>
                <w:color w:val="FFFFFF" w:themeColor="light1"/>
                <w:kern w:val="24"/>
              </w:rPr>
              <w:t xml:space="preserve"> 2026</w:t>
            </w:r>
          </w:p>
        </w:tc>
      </w:tr>
      <w:tr w:rsidR="00336E84" w:rsidRPr="00FA1A38" w14:paraId="21AA9102"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725D6B5" w14:textId="77777777" w:rsidR="00336E84" w:rsidRPr="00FA1A38" w:rsidRDefault="00336E84" w:rsidP="00C57C50">
            <w:pPr>
              <w:spacing w:line="276" w:lineRule="auto"/>
              <w:rPr>
                <w:rFonts w:asciiTheme="minorHAnsi" w:hAnsiTheme="minorHAnsi" w:cstheme="minorHAnsi"/>
              </w:rPr>
            </w:pPr>
            <w:r w:rsidRPr="00FA1A38">
              <w:rPr>
                <w:rFonts w:asciiTheme="minorHAnsi" w:hAnsiTheme="minorHAnsi" w:cstheme="minorHAnsi"/>
                <w:b/>
                <w:bCs/>
                <w:color w:val="FFFFFF" w:themeColor="light1"/>
                <w:kern w:val="24"/>
              </w:rPr>
              <w:t xml:space="preserve">Signed on behalf of the management committee </w:t>
            </w:r>
            <w:r w:rsidRPr="00FA1A38">
              <w:rPr>
                <w:rFonts w:asciiTheme="minorHAnsi" w:hAnsiTheme="minorHAnsi" w:cstheme="minorHAnsi"/>
                <w:b/>
                <w:bCs/>
                <w:i/>
                <w:iCs/>
                <w:color w:val="002060"/>
                <w:kern w:val="24"/>
              </w:rPr>
              <w:t>J V Whatley</w:t>
            </w:r>
          </w:p>
        </w:tc>
      </w:tr>
      <w:tr w:rsidR="00336E84" w:rsidRPr="00FA1A38" w14:paraId="692AE586"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2789B67F" w14:textId="77777777" w:rsidR="00336E84" w:rsidRPr="00FA1A38" w:rsidRDefault="00336E84" w:rsidP="00C57C50">
            <w:pPr>
              <w:spacing w:line="276" w:lineRule="auto"/>
              <w:rPr>
                <w:rFonts w:asciiTheme="minorHAnsi" w:hAnsiTheme="minorHAnsi" w:cstheme="minorHAnsi"/>
              </w:rPr>
            </w:pPr>
            <w:r w:rsidRPr="00FA1A38">
              <w:rPr>
                <w:rFonts w:asciiTheme="minorHAnsi" w:hAnsiTheme="minorHAnsi" w:cstheme="minorHAnsi"/>
                <w:b/>
                <w:bCs/>
                <w:color w:val="FFFFFF" w:themeColor="light1"/>
                <w:kern w:val="24"/>
              </w:rPr>
              <w:t>Name of signatory J V Whatley</w:t>
            </w:r>
          </w:p>
        </w:tc>
      </w:tr>
      <w:tr w:rsidR="00336E84" w:rsidRPr="00FA1A38" w14:paraId="760116C1"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DB43925" w14:textId="77777777" w:rsidR="00336E84" w:rsidRPr="00FA1A38" w:rsidRDefault="00336E84" w:rsidP="00C57C50">
            <w:pPr>
              <w:spacing w:line="276" w:lineRule="auto"/>
              <w:rPr>
                <w:rFonts w:asciiTheme="minorHAnsi" w:hAnsiTheme="minorHAnsi" w:cstheme="minorHAnsi"/>
              </w:rPr>
            </w:pPr>
            <w:r w:rsidRPr="00FA1A38">
              <w:rPr>
                <w:rFonts w:asciiTheme="minorHAnsi" w:hAnsiTheme="minorHAnsi" w:cstheme="minorHAnsi"/>
                <w:b/>
                <w:bCs/>
                <w:color w:val="FFFFFF" w:themeColor="light1"/>
                <w:kern w:val="24"/>
              </w:rPr>
              <w:t>Role of signatory  Manager</w:t>
            </w:r>
          </w:p>
        </w:tc>
      </w:tr>
    </w:tbl>
    <w:p w14:paraId="13D30FB2" w14:textId="77777777" w:rsidR="00336E84" w:rsidRPr="00FA1A38" w:rsidRDefault="00336E84" w:rsidP="00C57C50">
      <w:pPr>
        <w:spacing w:line="276" w:lineRule="auto"/>
        <w:rPr>
          <w:rFonts w:asciiTheme="minorHAnsi" w:hAnsiTheme="minorHAnsi" w:cstheme="minorHAnsi"/>
          <w:b/>
          <w:bCs/>
        </w:rPr>
      </w:pPr>
    </w:p>
    <w:sectPr w:rsidR="00336E84" w:rsidRPr="00FA1A38">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B1A5" w14:textId="77777777" w:rsidR="002D69D0" w:rsidRDefault="002D69D0" w:rsidP="002D69D0">
      <w:r>
        <w:separator/>
      </w:r>
    </w:p>
  </w:endnote>
  <w:endnote w:type="continuationSeparator" w:id="0">
    <w:p w14:paraId="1FDEDDC6" w14:textId="77777777" w:rsidR="002D69D0" w:rsidRDefault="002D69D0" w:rsidP="002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666782637"/>
      <w:docPartObj>
        <w:docPartGallery w:val="Page Numbers (Bottom of Page)"/>
        <w:docPartUnique/>
      </w:docPartObj>
    </w:sdtPr>
    <w:sdtEndPr>
      <w:rPr>
        <w:noProof/>
      </w:rPr>
    </w:sdtEndPr>
    <w:sdtContent>
      <w:p w14:paraId="0D24A150" w14:textId="174F0A86" w:rsidR="00E05236" w:rsidRPr="00462076" w:rsidRDefault="00E05236">
        <w:pPr>
          <w:pStyle w:val="Footer"/>
          <w:jc w:val="center"/>
          <w:rPr>
            <w:rFonts w:asciiTheme="minorHAnsi" w:hAnsiTheme="minorHAnsi" w:cstheme="minorHAnsi"/>
          </w:rPr>
        </w:pPr>
        <w:r w:rsidRPr="00462076">
          <w:rPr>
            <w:rFonts w:asciiTheme="minorHAnsi" w:hAnsiTheme="minorHAnsi" w:cstheme="minorHAnsi"/>
          </w:rPr>
          <w:fldChar w:fldCharType="begin"/>
        </w:r>
        <w:r w:rsidRPr="00462076">
          <w:rPr>
            <w:rFonts w:asciiTheme="minorHAnsi" w:hAnsiTheme="minorHAnsi" w:cstheme="minorHAnsi"/>
          </w:rPr>
          <w:instrText xml:space="preserve"> PAGE   \* MERGEFORMAT </w:instrText>
        </w:r>
        <w:r w:rsidRPr="00462076">
          <w:rPr>
            <w:rFonts w:asciiTheme="minorHAnsi" w:hAnsiTheme="minorHAnsi" w:cstheme="minorHAnsi"/>
          </w:rPr>
          <w:fldChar w:fldCharType="separate"/>
        </w:r>
        <w:r w:rsidRPr="00462076">
          <w:rPr>
            <w:rFonts w:asciiTheme="minorHAnsi" w:hAnsiTheme="minorHAnsi" w:cstheme="minorHAnsi"/>
            <w:noProof/>
          </w:rPr>
          <w:t>2</w:t>
        </w:r>
        <w:r w:rsidRPr="00462076">
          <w:rPr>
            <w:rFonts w:asciiTheme="minorHAnsi" w:hAnsiTheme="minorHAnsi" w:cstheme="minorHAnsi"/>
            <w:noProof/>
          </w:rPr>
          <w:fldChar w:fldCharType="end"/>
        </w:r>
      </w:p>
    </w:sdtContent>
  </w:sdt>
  <w:p w14:paraId="2D89AEB0" w14:textId="45D11FC5" w:rsidR="001F5C34" w:rsidRPr="00462076" w:rsidRDefault="001F5C34" w:rsidP="001F5C34">
    <w:pPr>
      <w:tabs>
        <w:tab w:val="center" w:pos="4513"/>
        <w:tab w:val="right" w:pos="9026"/>
      </w:tabs>
      <w:rPr>
        <w:rFonts w:asciiTheme="minorHAnsi" w:hAnsiTheme="minorHAnsi" w:cstheme="minorHAnsi"/>
      </w:rPr>
    </w:pPr>
    <w:r w:rsidRPr="00462076">
      <w:rPr>
        <w:rFonts w:asciiTheme="minorHAnsi" w:hAnsiTheme="minorHAnsi" w:cstheme="minorHAnsi"/>
      </w:rPr>
      <w:t xml:space="preserve">Date of last revision </w:t>
    </w:r>
    <w:r w:rsidR="00EF7AF6">
      <w:rPr>
        <w:rFonts w:asciiTheme="minorHAnsi" w:hAnsiTheme="minorHAnsi" w:cstheme="minorHAnsi"/>
      </w:rPr>
      <w:t>22/10/25</w:t>
    </w:r>
    <w:r w:rsidR="00D4777A">
      <w:rPr>
        <w:rFonts w:asciiTheme="minorHAnsi" w:hAnsiTheme="minorHAnsi" w:cstheme="minorHAnsi"/>
      </w:rPr>
      <w:t xml:space="preserve">                                                           2.4 The role of the key person</w:t>
    </w:r>
  </w:p>
  <w:p w14:paraId="67BBC7DE" w14:textId="77777777" w:rsidR="00E05236" w:rsidRDefault="00E05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CD8D" w14:textId="77777777" w:rsidR="002D69D0" w:rsidRDefault="002D69D0" w:rsidP="002D69D0">
      <w:r>
        <w:separator/>
      </w:r>
    </w:p>
  </w:footnote>
  <w:footnote w:type="continuationSeparator" w:id="0">
    <w:p w14:paraId="4CFE15B9" w14:textId="77777777" w:rsidR="002D69D0" w:rsidRDefault="002D69D0" w:rsidP="002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F77" w14:textId="1D1FF385" w:rsidR="002D69D0" w:rsidRDefault="002D69D0" w:rsidP="002D69D0">
    <w:pPr>
      <w:pStyle w:val="Header"/>
      <w:jc w:val="center"/>
    </w:pPr>
    <w:r>
      <w:rPr>
        <w:noProof/>
      </w:rPr>
      <w:drawing>
        <wp:inline distT="0" distB="0" distL="0" distR="0" wp14:anchorId="6DCDF06F" wp14:editId="108DB83B">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1744C0E1" w14:textId="77777777" w:rsidR="002D69D0" w:rsidRDefault="002D69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69AE"/>
    <w:multiLevelType w:val="hybridMultilevel"/>
    <w:tmpl w:val="09B6C7BC"/>
    <w:lvl w:ilvl="0" w:tplc="9EEC4B2A">
      <w:start w:val="1"/>
      <w:numFmt w:val="bullet"/>
      <w:lvlText w:val=""/>
      <w:lvlJc w:val="left"/>
      <w:pPr>
        <w:ind w:left="360" w:hanging="360"/>
      </w:pPr>
      <w:rPr>
        <w:rFonts w:ascii="Wingdings" w:hAnsi="Wingdings" w:hint="default"/>
        <w:color w:val="8064A2"/>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21258D"/>
    <w:multiLevelType w:val="hybridMultilevel"/>
    <w:tmpl w:val="8DE85FD2"/>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B2541C9"/>
    <w:multiLevelType w:val="hybridMultilevel"/>
    <w:tmpl w:val="015431DC"/>
    <w:lvl w:ilvl="0" w:tplc="9EEC4B2A">
      <w:start w:val="1"/>
      <w:numFmt w:val="bullet"/>
      <w:lvlText w:val=""/>
      <w:lvlJc w:val="left"/>
      <w:pPr>
        <w:tabs>
          <w:tab w:val="num" w:pos="360"/>
        </w:tabs>
        <w:ind w:left="360" w:hanging="360"/>
      </w:pPr>
      <w:rPr>
        <w:rFonts w:ascii="Wingdings" w:hAnsi="Wingdings" w:hint="default"/>
        <w:color w:val="8064A2"/>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710C12"/>
    <w:multiLevelType w:val="hybridMultilevel"/>
    <w:tmpl w:val="68E816F4"/>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CA210C1"/>
    <w:multiLevelType w:val="hybridMultilevel"/>
    <w:tmpl w:val="CBC4C30A"/>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AAC1B4F"/>
    <w:multiLevelType w:val="hybridMultilevel"/>
    <w:tmpl w:val="9A204814"/>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4CC61487"/>
    <w:multiLevelType w:val="multilevel"/>
    <w:tmpl w:val="84984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52B2214"/>
    <w:multiLevelType w:val="hybridMultilevel"/>
    <w:tmpl w:val="2F6CA3D8"/>
    <w:lvl w:ilvl="0" w:tplc="351A896E">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16cid:durableId="545600379">
    <w:abstractNumId w:val="3"/>
  </w:num>
  <w:num w:numId="2" w16cid:durableId="1719696160">
    <w:abstractNumId w:val="6"/>
  </w:num>
  <w:num w:numId="3" w16cid:durableId="1443987296">
    <w:abstractNumId w:val="7"/>
  </w:num>
  <w:num w:numId="4" w16cid:durableId="2145151699">
    <w:abstractNumId w:val="5"/>
  </w:num>
  <w:num w:numId="5" w16cid:durableId="2056737975">
    <w:abstractNumId w:val="4"/>
  </w:num>
  <w:num w:numId="6" w16cid:durableId="620377087">
    <w:abstractNumId w:val="1"/>
  </w:num>
  <w:num w:numId="7" w16cid:durableId="661274328">
    <w:abstractNumId w:val="0"/>
  </w:num>
  <w:num w:numId="8" w16cid:durableId="11452715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D0"/>
    <w:rsid w:val="00044897"/>
    <w:rsid w:val="00072E34"/>
    <w:rsid w:val="0010572E"/>
    <w:rsid w:val="001453DD"/>
    <w:rsid w:val="00184F6A"/>
    <w:rsid w:val="001C4140"/>
    <w:rsid w:val="001F05DB"/>
    <w:rsid w:val="001F5C34"/>
    <w:rsid w:val="002D69D0"/>
    <w:rsid w:val="00336E84"/>
    <w:rsid w:val="003534ED"/>
    <w:rsid w:val="00403234"/>
    <w:rsid w:val="00462076"/>
    <w:rsid w:val="005B0C10"/>
    <w:rsid w:val="009F6D68"/>
    <w:rsid w:val="00A41F21"/>
    <w:rsid w:val="00C57C50"/>
    <w:rsid w:val="00C92B05"/>
    <w:rsid w:val="00C96127"/>
    <w:rsid w:val="00D13A6A"/>
    <w:rsid w:val="00D4777A"/>
    <w:rsid w:val="00E05236"/>
    <w:rsid w:val="00E06C58"/>
    <w:rsid w:val="00E16E56"/>
    <w:rsid w:val="00EC6171"/>
    <w:rsid w:val="00ED5B41"/>
    <w:rsid w:val="00EF7AF6"/>
    <w:rsid w:val="00F46D48"/>
    <w:rsid w:val="00FA1A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E44DA"/>
  <w15:chartTrackingRefBased/>
  <w15:docId w15:val="{B33DB0F1-EF77-455F-A6B8-848209DF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D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9D0"/>
    <w:pPr>
      <w:tabs>
        <w:tab w:val="center" w:pos="4513"/>
        <w:tab w:val="right" w:pos="9026"/>
      </w:tabs>
    </w:pPr>
  </w:style>
  <w:style w:type="character" w:customStyle="1" w:styleId="HeaderChar">
    <w:name w:val="Header Char"/>
    <w:basedOn w:val="DefaultParagraphFont"/>
    <w:link w:val="Header"/>
    <w:uiPriority w:val="99"/>
    <w:rsid w:val="002D69D0"/>
  </w:style>
  <w:style w:type="paragraph" w:styleId="Footer">
    <w:name w:val="footer"/>
    <w:basedOn w:val="Normal"/>
    <w:link w:val="FooterChar"/>
    <w:uiPriority w:val="99"/>
    <w:unhideWhenUsed/>
    <w:rsid w:val="002D69D0"/>
    <w:pPr>
      <w:tabs>
        <w:tab w:val="center" w:pos="4513"/>
        <w:tab w:val="right" w:pos="9026"/>
      </w:tabs>
    </w:pPr>
  </w:style>
  <w:style w:type="character" w:customStyle="1" w:styleId="FooterChar">
    <w:name w:val="Footer Char"/>
    <w:basedOn w:val="DefaultParagraphFont"/>
    <w:link w:val="Footer"/>
    <w:uiPriority w:val="99"/>
    <w:rsid w:val="002D69D0"/>
  </w:style>
  <w:style w:type="character" w:styleId="Hyperlink">
    <w:name w:val="Hyperlink"/>
    <w:basedOn w:val="DefaultParagraphFont"/>
    <w:uiPriority w:val="99"/>
    <w:unhideWhenUsed/>
    <w:rsid w:val="00EC6171"/>
    <w:rPr>
      <w:color w:val="0000FF"/>
      <w:u w:val="single"/>
    </w:rPr>
  </w:style>
  <w:style w:type="character" w:styleId="UnresolvedMention">
    <w:name w:val="Unresolved Mention"/>
    <w:basedOn w:val="DefaultParagraphFont"/>
    <w:uiPriority w:val="99"/>
    <w:semiHidden/>
    <w:unhideWhenUsed/>
    <w:rsid w:val="00EC6171"/>
    <w:rPr>
      <w:color w:val="605E5C"/>
      <w:shd w:val="clear" w:color="auto" w:fill="E1DFDD"/>
    </w:rPr>
  </w:style>
  <w:style w:type="paragraph" w:styleId="NormalWeb">
    <w:name w:val="Normal (Web)"/>
    <w:basedOn w:val="Normal"/>
    <w:uiPriority w:val="99"/>
    <w:unhideWhenUsed/>
    <w:rsid w:val="00403234"/>
    <w:pPr>
      <w:spacing w:before="100" w:beforeAutospacing="1" w:after="100" w:afterAutospacing="1"/>
    </w:pPr>
  </w:style>
  <w:style w:type="paragraph" w:styleId="ListParagraph">
    <w:name w:val="List Paragraph"/>
    <w:basedOn w:val="Normal"/>
    <w:qFormat/>
    <w:rsid w:val="00C57C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648236">
      <w:bodyDiv w:val="1"/>
      <w:marLeft w:val="0"/>
      <w:marRight w:val="0"/>
      <w:marTop w:val="0"/>
      <w:marBottom w:val="0"/>
      <w:divBdr>
        <w:top w:val="none" w:sz="0" w:space="0" w:color="auto"/>
        <w:left w:val="none" w:sz="0" w:space="0" w:color="auto"/>
        <w:bottom w:val="none" w:sz="0" w:space="0" w:color="auto"/>
        <w:right w:val="none" w:sz="0" w:space="0" w:color="auto"/>
      </w:divBdr>
    </w:div>
    <w:div w:id="362287764">
      <w:bodyDiv w:val="1"/>
      <w:marLeft w:val="0"/>
      <w:marRight w:val="0"/>
      <w:marTop w:val="0"/>
      <w:marBottom w:val="0"/>
      <w:divBdr>
        <w:top w:val="none" w:sz="0" w:space="0" w:color="auto"/>
        <w:left w:val="none" w:sz="0" w:space="0" w:color="auto"/>
        <w:bottom w:val="none" w:sz="0" w:space="0" w:color="auto"/>
        <w:right w:val="none" w:sz="0" w:space="0" w:color="auto"/>
      </w:divBdr>
    </w:div>
    <w:div w:id="1720665225">
      <w:bodyDiv w:val="1"/>
      <w:marLeft w:val="0"/>
      <w:marRight w:val="0"/>
      <w:marTop w:val="0"/>
      <w:marBottom w:val="0"/>
      <w:divBdr>
        <w:top w:val="none" w:sz="0" w:space="0" w:color="auto"/>
        <w:left w:val="none" w:sz="0" w:space="0" w:color="auto"/>
        <w:bottom w:val="none" w:sz="0" w:space="0" w:color="auto"/>
        <w:right w:val="none" w:sz="0" w:space="0" w:color="auto"/>
      </w:divBdr>
    </w:div>
    <w:div w:id="184223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assets.publishing.service.gov.uk/government/uploads/system/uploads/attachment_data/file/974907/EYFS_framework_-_March_2021.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4</Pages>
  <Words>1123</Words>
  <Characters>6407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Jo Whatley</cp:lastModifiedBy>
  <cp:revision>7</cp:revision>
  <cp:lastPrinted>2020-06-17T09:50:00Z</cp:lastPrinted>
  <dcterms:created xsi:type="dcterms:W3CDTF">2021-07-16T14:04:00Z</dcterms:created>
  <dcterms:modified xsi:type="dcterms:W3CDTF">2025-10-22T14:11:00Z</dcterms:modified>
</cp:coreProperties>
</file>